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98D6" w14:textId="745F4399" w:rsidR="00D75CB9" w:rsidRPr="002068C8" w:rsidRDefault="00D75CB9" w:rsidP="00D75CB9">
      <w:pPr>
        <w:pStyle w:val="Heading1"/>
        <w:spacing w:line="1" w:lineRule="atLeast"/>
        <w:rPr>
          <w:rFonts w:asciiTheme="minorHAnsi" w:hAnsiTheme="minorHAnsi" w:cstheme="minorHAnsi"/>
          <w:b/>
          <w:bCs/>
          <w:color w:val="00822E"/>
          <w:sz w:val="20"/>
          <w:szCs w:val="20"/>
        </w:rPr>
      </w:pPr>
      <w:r w:rsidRPr="00890772">
        <w:rPr>
          <w:rFonts w:asciiTheme="minorHAnsi" w:hAnsiTheme="minorHAnsi" w:cstheme="minorHAnsi"/>
          <w:b/>
          <w:bCs/>
          <w:color w:val="00822E"/>
        </w:rPr>
        <w:t>Fire Safety Instruction Checklist for Eastling Village Hall</w:t>
      </w:r>
      <w:r w:rsidR="00567DC5">
        <w:rPr>
          <w:rFonts w:asciiTheme="minorHAnsi" w:hAnsiTheme="minorHAnsi" w:cstheme="minorHAnsi"/>
          <w:b/>
          <w:bCs/>
          <w:color w:val="00822E"/>
        </w:rPr>
        <w:t xml:space="preserve"> (March 2026)</w:t>
      </w:r>
      <w:r w:rsidRPr="00890772">
        <w:rPr>
          <w:rFonts w:asciiTheme="minorHAnsi" w:hAnsiTheme="minorHAnsi" w:cstheme="minorHAnsi"/>
        </w:rPr>
        <w:br/>
      </w:r>
      <w:bookmarkStart w:id="0" w:name="t79"/>
    </w:p>
    <w:p w14:paraId="218008AF" w14:textId="77777777" w:rsidR="00D75CB9" w:rsidRPr="002068C8" w:rsidRDefault="00D75CB9" w:rsidP="00D75CB9">
      <w:pPr>
        <w:jc w:val="both"/>
        <w:rPr>
          <w:rFonts w:asciiTheme="minorHAnsi" w:hAnsiTheme="minorHAnsi" w:cstheme="minorHAnsi"/>
          <w:sz w:val="19"/>
          <w:szCs w:val="19"/>
        </w:rPr>
      </w:pPr>
      <w:bookmarkStart w:id="1" w:name="_Hlk206753586"/>
      <w:bookmarkEnd w:id="0"/>
      <w:r w:rsidRPr="002068C8">
        <w:rPr>
          <w:rFonts w:asciiTheme="minorHAnsi" w:hAnsiTheme="minorHAnsi" w:cstheme="minorHAnsi"/>
          <w:sz w:val="19"/>
          <w:szCs w:val="19"/>
        </w:rPr>
        <w:t xml:space="preserve">The Hirer is responsible for ensuring that those using the Hall under their supervision are aware of the Fire Evacuation Procedures and the designated Assembly Point (the Village Hall car park). The Hirer is also responsible for liaising with the Emergency Services upon their arrival and providing them with any information required. </w:t>
      </w:r>
      <w:bookmarkStart w:id="2" w:name="_Hlk206761517"/>
      <w:r w:rsidRPr="002068C8">
        <w:rPr>
          <w:rFonts w:asciiTheme="minorHAnsi" w:hAnsiTheme="minorHAnsi" w:cstheme="minorHAnsi"/>
          <w:sz w:val="19"/>
          <w:szCs w:val="19"/>
        </w:rPr>
        <w:t>In particular, they should advise the Emergency Services that information pertaining to the Village Hall fire procedures are kept in the secure fire cabinet attached to the wall in the main entrance.</w:t>
      </w:r>
      <w:bookmarkEnd w:id="2"/>
    </w:p>
    <w:p w14:paraId="4048F78B" w14:textId="77777777" w:rsidR="00890772" w:rsidRPr="002068C8" w:rsidRDefault="00890772" w:rsidP="00D75CB9">
      <w:pPr>
        <w:jc w:val="both"/>
        <w:rPr>
          <w:rFonts w:asciiTheme="minorHAnsi" w:hAnsiTheme="minorHAnsi" w:cstheme="minorHAnsi"/>
          <w:sz w:val="19"/>
          <w:szCs w:val="19"/>
        </w:rPr>
      </w:pPr>
    </w:p>
    <w:p w14:paraId="47D9EB3B" w14:textId="77777777" w:rsidR="00D75CB9" w:rsidRPr="002068C8" w:rsidRDefault="00D75CB9" w:rsidP="00D75CB9">
      <w:pPr>
        <w:rPr>
          <w:rFonts w:asciiTheme="minorHAnsi" w:hAnsiTheme="minorHAnsi" w:cstheme="minorHAnsi"/>
          <w:b/>
          <w:bCs/>
          <w:sz w:val="19"/>
          <w:szCs w:val="19"/>
        </w:rPr>
      </w:pPr>
      <w:r w:rsidRPr="002068C8">
        <w:rPr>
          <w:rFonts w:asciiTheme="minorHAnsi" w:hAnsiTheme="minorHAnsi" w:cstheme="minorHAnsi"/>
          <w:b/>
          <w:bCs/>
          <w:color w:val="00B050"/>
          <w:sz w:val="19"/>
          <w:szCs w:val="19"/>
        </w:rPr>
        <w:t>Fire Procedures</w:t>
      </w:r>
    </w:p>
    <w:p w14:paraId="0E21FF1E" w14:textId="77777777" w:rsidR="00D75CB9" w:rsidRPr="002068C8" w:rsidRDefault="00D75CB9" w:rsidP="00D75CB9">
      <w:pPr>
        <w:rPr>
          <w:rFonts w:asciiTheme="minorHAnsi" w:hAnsiTheme="minorHAnsi" w:cstheme="minorHAnsi"/>
          <w:sz w:val="19"/>
          <w:szCs w:val="19"/>
        </w:rPr>
      </w:pPr>
    </w:p>
    <w:bookmarkEnd w:id="1"/>
    <w:p w14:paraId="4944DCB8" w14:textId="77777777" w:rsidR="00D75CB9" w:rsidRPr="002068C8" w:rsidRDefault="00D75CB9" w:rsidP="00D75CB9">
      <w:pPr>
        <w:pStyle w:val="NoSpacing"/>
        <w:rPr>
          <w:rFonts w:asciiTheme="minorHAnsi" w:hAnsiTheme="minorHAnsi" w:cstheme="minorHAnsi"/>
          <w:sz w:val="19"/>
          <w:szCs w:val="19"/>
        </w:rPr>
      </w:pPr>
      <w:r w:rsidRPr="002068C8">
        <w:rPr>
          <w:rFonts w:asciiTheme="minorHAnsi" w:hAnsiTheme="minorHAnsi" w:cstheme="minorHAnsi"/>
          <w:sz w:val="19"/>
          <w:szCs w:val="19"/>
        </w:rPr>
        <w:t>On discovering a fire RAISE THE ALARM, shout ‘FIRE’, operate the nearest break glass Fire Alarm Point and dial the emergency number 999, giving the following information:-</w:t>
      </w:r>
    </w:p>
    <w:p w14:paraId="71D448DF" w14:textId="77777777" w:rsidR="00D75CB9" w:rsidRPr="002068C8" w:rsidRDefault="00D75CB9" w:rsidP="00D75CB9">
      <w:pPr>
        <w:pStyle w:val="NoSpacing"/>
        <w:rPr>
          <w:rFonts w:asciiTheme="minorHAnsi" w:hAnsiTheme="minorHAnsi" w:cstheme="minorHAnsi"/>
          <w:bCs/>
          <w:sz w:val="19"/>
          <w:szCs w:val="19"/>
        </w:rPr>
      </w:pPr>
    </w:p>
    <w:p w14:paraId="77FC7E88" w14:textId="77777777" w:rsidR="00D75CB9" w:rsidRPr="002068C8" w:rsidRDefault="00D75CB9" w:rsidP="00D75CB9">
      <w:pPr>
        <w:pStyle w:val="NoSpacing"/>
        <w:widowControl w:val="0"/>
        <w:numPr>
          <w:ilvl w:val="0"/>
          <w:numId w:val="1"/>
        </w:numPr>
        <w:autoSpaceDE w:val="0"/>
        <w:autoSpaceDN w:val="0"/>
        <w:adjustRightInd w:val="0"/>
        <w:rPr>
          <w:rFonts w:asciiTheme="minorHAnsi" w:hAnsiTheme="minorHAnsi" w:cstheme="minorHAnsi"/>
          <w:sz w:val="19"/>
          <w:szCs w:val="19"/>
        </w:rPr>
      </w:pPr>
      <w:r w:rsidRPr="002068C8">
        <w:rPr>
          <w:rFonts w:asciiTheme="minorHAnsi" w:hAnsiTheme="minorHAnsi" w:cstheme="minorHAnsi"/>
          <w:bCs/>
          <w:sz w:val="19"/>
          <w:szCs w:val="19"/>
        </w:rPr>
        <w:t>Location of fire</w:t>
      </w:r>
      <w:r w:rsidRPr="002068C8">
        <w:rPr>
          <w:rFonts w:asciiTheme="minorHAnsi" w:hAnsiTheme="minorHAnsi" w:cstheme="minorHAnsi"/>
          <w:sz w:val="19"/>
          <w:szCs w:val="19"/>
        </w:rPr>
        <w:t xml:space="preserve">: </w:t>
      </w:r>
      <w:r w:rsidRPr="002068C8">
        <w:rPr>
          <w:rFonts w:asciiTheme="minorHAnsi" w:hAnsiTheme="minorHAnsi" w:cstheme="minorHAnsi"/>
          <w:bCs/>
          <w:sz w:val="19"/>
          <w:szCs w:val="19"/>
        </w:rPr>
        <w:t>Eastling Village Hall ME13 0BB; and</w:t>
      </w:r>
    </w:p>
    <w:p w14:paraId="2C8F1A6C" w14:textId="77777777" w:rsidR="00D75CB9" w:rsidRPr="002068C8" w:rsidRDefault="00D75CB9" w:rsidP="00D75CB9">
      <w:pPr>
        <w:pStyle w:val="NoSpacing"/>
        <w:ind w:left="360"/>
        <w:rPr>
          <w:rFonts w:asciiTheme="minorHAnsi" w:hAnsiTheme="minorHAnsi" w:cstheme="minorHAnsi"/>
          <w:sz w:val="19"/>
          <w:szCs w:val="19"/>
        </w:rPr>
      </w:pPr>
    </w:p>
    <w:p w14:paraId="08F5742F" w14:textId="77777777" w:rsidR="00D75CB9" w:rsidRPr="002068C8" w:rsidRDefault="00D75CB9" w:rsidP="00D75CB9">
      <w:pPr>
        <w:pStyle w:val="NoSpacing"/>
        <w:widowControl w:val="0"/>
        <w:numPr>
          <w:ilvl w:val="0"/>
          <w:numId w:val="1"/>
        </w:numPr>
        <w:autoSpaceDE w:val="0"/>
        <w:autoSpaceDN w:val="0"/>
        <w:adjustRightInd w:val="0"/>
        <w:rPr>
          <w:rFonts w:asciiTheme="minorHAnsi" w:hAnsiTheme="minorHAnsi" w:cstheme="minorHAnsi"/>
          <w:sz w:val="19"/>
          <w:szCs w:val="19"/>
        </w:rPr>
      </w:pPr>
      <w:r w:rsidRPr="002068C8">
        <w:rPr>
          <w:rFonts w:asciiTheme="minorHAnsi" w:hAnsiTheme="minorHAnsi" w:cstheme="minorHAnsi"/>
          <w:bCs/>
          <w:sz w:val="19"/>
          <w:szCs w:val="19"/>
        </w:rPr>
        <w:t xml:space="preserve">Where </w:t>
      </w:r>
      <w:r w:rsidRPr="002068C8">
        <w:rPr>
          <w:rFonts w:asciiTheme="minorHAnsi" w:hAnsiTheme="minorHAnsi" w:cstheme="minorHAnsi"/>
          <w:sz w:val="19"/>
          <w:szCs w:val="19"/>
        </w:rPr>
        <w:t xml:space="preserve">the fire is and the approximate </w:t>
      </w:r>
      <w:r w:rsidRPr="002068C8">
        <w:rPr>
          <w:rFonts w:asciiTheme="minorHAnsi" w:hAnsiTheme="minorHAnsi" w:cstheme="minorHAnsi"/>
          <w:bCs/>
          <w:sz w:val="19"/>
          <w:szCs w:val="19"/>
        </w:rPr>
        <w:t>number of people at the hall.</w:t>
      </w:r>
      <w:r w:rsidRPr="002068C8">
        <w:rPr>
          <w:rFonts w:asciiTheme="minorHAnsi" w:hAnsiTheme="minorHAnsi" w:cstheme="minorHAnsi"/>
          <w:sz w:val="19"/>
          <w:szCs w:val="19"/>
        </w:rPr>
        <w:tab/>
      </w:r>
    </w:p>
    <w:p w14:paraId="4B76E579" w14:textId="77777777" w:rsidR="00D75CB9" w:rsidRPr="002068C8" w:rsidRDefault="00D75CB9" w:rsidP="00D75CB9">
      <w:pPr>
        <w:pStyle w:val="NoSpacing"/>
        <w:rPr>
          <w:rFonts w:asciiTheme="minorHAnsi" w:hAnsiTheme="minorHAnsi" w:cstheme="minorHAnsi"/>
          <w:sz w:val="19"/>
          <w:szCs w:val="19"/>
        </w:rPr>
      </w:pPr>
    </w:p>
    <w:p w14:paraId="2B4E27DA" w14:textId="77777777" w:rsidR="00D75CB9" w:rsidRPr="002068C8" w:rsidRDefault="00D75CB9" w:rsidP="00D75CB9">
      <w:pPr>
        <w:pStyle w:val="NoSpacing"/>
        <w:rPr>
          <w:rFonts w:asciiTheme="minorHAnsi" w:hAnsiTheme="minorHAnsi" w:cstheme="minorHAnsi"/>
          <w:sz w:val="19"/>
          <w:szCs w:val="19"/>
        </w:rPr>
      </w:pPr>
      <w:r w:rsidRPr="002068C8">
        <w:rPr>
          <w:rFonts w:asciiTheme="minorHAnsi" w:hAnsiTheme="minorHAnsi" w:cstheme="minorHAnsi"/>
          <w:sz w:val="19"/>
          <w:szCs w:val="19"/>
        </w:rPr>
        <w:t>The Hirer should also contact a member of the Village Hall Management Committee at the earliest opportunity:-</w:t>
      </w:r>
    </w:p>
    <w:p w14:paraId="705BA850" w14:textId="77777777" w:rsidR="00D75CB9" w:rsidRPr="002068C8" w:rsidRDefault="00D75CB9" w:rsidP="00D75CB9">
      <w:pPr>
        <w:pStyle w:val="NoSpacing"/>
        <w:rPr>
          <w:rFonts w:asciiTheme="minorHAnsi" w:hAnsiTheme="minorHAnsi" w:cstheme="minorHAnsi"/>
          <w:sz w:val="19"/>
          <w:szCs w:val="19"/>
        </w:rPr>
      </w:pPr>
    </w:p>
    <w:p w14:paraId="07550844" w14:textId="77777777" w:rsidR="00D75CB9" w:rsidRPr="002068C8" w:rsidRDefault="00D75CB9" w:rsidP="00D75CB9">
      <w:pPr>
        <w:pStyle w:val="NoSpacing"/>
        <w:widowControl w:val="0"/>
        <w:numPr>
          <w:ilvl w:val="0"/>
          <w:numId w:val="2"/>
        </w:numPr>
        <w:autoSpaceDE w:val="0"/>
        <w:autoSpaceDN w:val="0"/>
        <w:adjustRightInd w:val="0"/>
        <w:rPr>
          <w:rFonts w:asciiTheme="minorHAnsi" w:hAnsiTheme="minorHAnsi" w:cstheme="minorHAnsi"/>
          <w:sz w:val="19"/>
          <w:szCs w:val="19"/>
        </w:rPr>
      </w:pPr>
      <w:r w:rsidRPr="002068C8">
        <w:rPr>
          <w:rFonts w:asciiTheme="minorHAnsi" w:hAnsiTheme="minorHAnsi" w:cstheme="minorHAnsi"/>
          <w:sz w:val="19"/>
          <w:szCs w:val="19"/>
        </w:rPr>
        <w:t>Paul Ainsworth (Chair): 07771-932117</w:t>
      </w:r>
    </w:p>
    <w:p w14:paraId="642ACE46" w14:textId="77777777" w:rsidR="00D75CB9" w:rsidRPr="002068C8" w:rsidRDefault="00D75CB9" w:rsidP="00D75CB9">
      <w:pPr>
        <w:pStyle w:val="NoSpacing"/>
        <w:ind w:left="360"/>
        <w:rPr>
          <w:rFonts w:asciiTheme="minorHAnsi" w:hAnsiTheme="minorHAnsi" w:cstheme="minorHAnsi"/>
          <w:sz w:val="19"/>
          <w:szCs w:val="19"/>
        </w:rPr>
      </w:pPr>
    </w:p>
    <w:p w14:paraId="59384EC3" w14:textId="77777777" w:rsidR="00D75CB9" w:rsidRPr="002068C8" w:rsidRDefault="00D75CB9" w:rsidP="00D75CB9">
      <w:pPr>
        <w:pStyle w:val="NoSpacing"/>
        <w:widowControl w:val="0"/>
        <w:numPr>
          <w:ilvl w:val="0"/>
          <w:numId w:val="2"/>
        </w:numPr>
        <w:autoSpaceDE w:val="0"/>
        <w:autoSpaceDN w:val="0"/>
        <w:adjustRightInd w:val="0"/>
        <w:rPr>
          <w:rFonts w:asciiTheme="minorHAnsi" w:hAnsiTheme="minorHAnsi" w:cstheme="minorHAnsi"/>
          <w:sz w:val="19"/>
          <w:szCs w:val="19"/>
        </w:rPr>
      </w:pPr>
      <w:r w:rsidRPr="002068C8">
        <w:rPr>
          <w:rFonts w:asciiTheme="minorHAnsi" w:hAnsiTheme="minorHAnsi" w:cstheme="minorHAnsi"/>
          <w:sz w:val="19"/>
          <w:szCs w:val="19"/>
        </w:rPr>
        <w:t>Annie Adams (Booking Secretary): 07754-114670; or</w:t>
      </w:r>
    </w:p>
    <w:p w14:paraId="603267EE" w14:textId="77777777" w:rsidR="00D75CB9" w:rsidRPr="002068C8" w:rsidRDefault="00D75CB9" w:rsidP="00D75CB9">
      <w:pPr>
        <w:pStyle w:val="NoSpacing"/>
        <w:rPr>
          <w:rFonts w:asciiTheme="minorHAnsi" w:hAnsiTheme="minorHAnsi" w:cstheme="minorHAnsi"/>
          <w:sz w:val="19"/>
          <w:szCs w:val="19"/>
        </w:rPr>
      </w:pPr>
    </w:p>
    <w:p w14:paraId="08C9EE2E" w14:textId="77777777" w:rsidR="00D75CB9" w:rsidRPr="002068C8" w:rsidRDefault="00D75CB9" w:rsidP="00D75CB9">
      <w:pPr>
        <w:pStyle w:val="NoSpacing"/>
        <w:widowControl w:val="0"/>
        <w:numPr>
          <w:ilvl w:val="0"/>
          <w:numId w:val="2"/>
        </w:numPr>
        <w:autoSpaceDE w:val="0"/>
        <w:autoSpaceDN w:val="0"/>
        <w:adjustRightInd w:val="0"/>
        <w:rPr>
          <w:rFonts w:asciiTheme="minorHAnsi" w:hAnsiTheme="minorHAnsi" w:cstheme="minorHAnsi"/>
          <w:sz w:val="19"/>
          <w:szCs w:val="19"/>
        </w:rPr>
      </w:pPr>
      <w:r w:rsidRPr="002068C8">
        <w:rPr>
          <w:rFonts w:asciiTheme="minorHAnsi" w:hAnsiTheme="minorHAnsi" w:cstheme="minorHAnsi"/>
          <w:sz w:val="19"/>
          <w:szCs w:val="19"/>
        </w:rPr>
        <w:t>Tim Philpott (Treasurer): 07850-080007</w:t>
      </w:r>
    </w:p>
    <w:p w14:paraId="45C31096" w14:textId="77777777" w:rsidR="00D75CB9" w:rsidRPr="002068C8" w:rsidRDefault="00D75CB9" w:rsidP="00D75CB9">
      <w:pPr>
        <w:pStyle w:val="NoSpacing"/>
        <w:rPr>
          <w:rFonts w:asciiTheme="minorHAnsi" w:hAnsiTheme="minorHAnsi" w:cstheme="minorHAnsi"/>
          <w:sz w:val="19"/>
          <w:szCs w:val="19"/>
        </w:rPr>
      </w:pPr>
    </w:p>
    <w:p w14:paraId="676014F8" w14:textId="477CEB76" w:rsidR="00D75CB9" w:rsidRPr="002068C8" w:rsidRDefault="00D75CB9" w:rsidP="00D75CB9">
      <w:pPr>
        <w:pStyle w:val="NoSpacing"/>
        <w:rPr>
          <w:rFonts w:asciiTheme="minorHAnsi" w:hAnsiTheme="minorHAnsi" w:cstheme="minorHAnsi"/>
          <w:sz w:val="19"/>
          <w:szCs w:val="19"/>
        </w:rPr>
      </w:pPr>
      <w:r w:rsidRPr="002068C8">
        <w:rPr>
          <w:rFonts w:asciiTheme="minorHAnsi" w:hAnsiTheme="minorHAnsi" w:cstheme="minorHAnsi"/>
          <w:bCs/>
          <w:sz w:val="19"/>
          <w:szCs w:val="19"/>
        </w:rPr>
        <w:t>Evacuate the building</w:t>
      </w:r>
      <w:r w:rsidRPr="002068C8">
        <w:rPr>
          <w:rFonts w:asciiTheme="minorHAnsi" w:hAnsiTheme="minorHAnsi" w:cstheme="minorHAnsi"/>
          <w:sz w:val="19"/>
          <w:szCs w:val="19"/>
        </w:rPr>
        <w:t xml:space="preserve"> by using the appropriate fire exits</w:t>
      </w:r>
      <w:r w:rsidR="004915CE" w:rsidRPr="002068C8">
        <w:rPr>
          <w:rFonts w:asciiTheme="minorHAnsi" w:hAnsiTheme="minorHAnsi" w:cstheme="minorHAnsi"/>
          <w:sz w:val="19"/>
          <w:szCs w:val="19"/>
        </w:rPr>
        <w:t xml:space="preserve"> (a plan of the Hall, showing Fire Escapes, is attached, as is a general floorplan)</w:t>
      </w:r>
      <w:r w:rsidRPr="002068C8">
        <w:rPr>
          <w:rFonts w:asciiTheme="minorHAnsi" w:hAnsiTheme="minorHAnsi" w:cstheme="minorHAnsi"/>
          <w:sz w:val="19"/>
          <w:szCs w:val="19"/>
        </w:rPr>
        <w:t xml:space="preserve">, ensuring that all persons are accounted for and check to make sure the building is clear, including the Committee Room, the kitchen, Ladies/Gents toilets and, in particular, the disabled toilet (when evacuating </w:t>
      </w:r>
      <w:r w:rsidRPr="002068C8">
        <w:rPr>
          <w:rFonts w:asciiTheme="minorHAnsi" w:hAnsiTheme="minorHAnsi" w:cstheme="minorHAnsi"/>
          <w:bCs/>
          <w:sz w:val="19"/>
          <w:szCs w:val="19"/>
        </w:rPr>
        <w:t>close doors and windows behind</w:t>
      </w:r>
      <w:r w:rsidRPr="002068C8">
        <w:rPr>
          <w:rFonts w:asciiTheme="minorHAnsi" w:hAnsiTheme="minorHAnsi" w:cstheme="minorHAnsi"/>
          <w:sz w:val="19"/>
          <w:szCs w:val="19"/>
        </w:rPr>
        <w:t xml:space="preserve"> you to help stop the spread of fire and smoke). The Hirer is responsible for ensuring that the premises have been evacuated.</w:t>
      </w:r>
    </w:p>
    <w:p w14:paraId="6C115D0F" w14:textId="77777777" w:rsidR="00D75CB9" w:rsidRPr="002068C8" w:rsidRDefault="00D75CB9" w:rsidP="00D75CB9">
      <w:pPr>
        <w:pStyle w:val="NoSpacing"/>
        <w:rPr>
          <w:rFonts w:asciiTheme="minorHAnsi" w:hAnsiTheme="minorHAnsi" w:cstheme="minorHAnsi"/>
          <w:sz w:val="19"/>
          <w:szCs w:val="19"/>
        </w:rPr>
      </w:pPr>
    </w:p>
    <w:p w14:paraId="712C0906" w14:textId="77777777" w:rsidR="00D75CB9" w:rsidRPr="002068C8" w:rsidRDefault="00D75CB9" w:rsidP="00D75CB9">
      <w:pPr>
        <w:pStyle w:val="Style10"/>
        <w:spacing w:line="1" w:lineRule="atLeast"/>
        <w:rPr>
          <w:rFonts w:asciiTheme="minorHAnsi" w:hAnsiTheme="minorHAnsi" w:cstheme="minorHAnsi"/>
          <w:sz w:val="19"/>
          <w:szCs w:val="19"/>
        </w:rPr>
      </w:pPr>
      <w:r w:rsidRPr="002068C8">
        <w:rPr>
          <w:rFonts w:asciiTheme="minorHAnsi" w:hAnsiTheme="minorHAnsi" w:cstheme="minorHAnsi"/>
          <w:sz w:val="19"/>
          <w:szCs w:val="19"/>
        </w:rPr>
        <w:t>On hearing the alarm all occupants will evacuate the building using the nearest available exit.</w:t>
      </w:r>
    </w:p>
    <w:p w14:paraId="41631FB2" w14:textId="77777777" w:rsidR="00D75CB9" w:rsidRPr="002068C8" w:rsidRDefault="00D75CB9" w:rsidP="00D75CB9">
      <w:pPr>
        <w:rPr>
          <w:rFonts w:asciiTheme="minorHAnsi" w:hAnsiTheme="minorHAnsi" w:cstheme="minorHAnsi"/>
          <w:sz w:val="19"/>
          <w:szCs w:val="19"/>
        </w:rPr>
      </w:pPr>
    </w:p>
    <w:p w14:paraId="12C3B487" w14:textId="77777777" w:rsidR="00D75CB9" w:rsidRPr="002068C8" w:rsidRDefault="00D75CB9" w:rsidP="00D75CB9">
      <w:pPr>
        <w:pStyle w:val="Style10"/>
        <w:numPr>
          <w:ilvl w:val="0"/>
          <w:numId w:val="5"/>
        </w:numPr>
        <w:spacing w:line="1" w:lineRule="atLeast"/>
        <w:rPr>
          <w:rFonts w:asciiTheme="minorHAnsi" w:hAnsiTheme="minorHAnsi" w:cstheme="minorHAnsi"/>
          <w:sz w:val="19"/>
          <w:szCs w:val="19"/>
        </w:rPr>
      </w:pPr>
      <w:r w:rsidRPr="002068C8">
        <w:rPr>
          <w:rFonts w:asciiTheme="minorHAnsi" w:hAnsiTheme="minorHAnsi" w:cstheme="minorHAnsi"/>
          <w:sz w:val="19"/>
          <w:szCs w:val="19"/>
        </w:rPr>
        <w:t>Kitchen (via the kitchen external door or via the hallway to the main entrance);</w:t>
      </w:r>
    </w:p>
    <w:p w14:paraId="78F14FBE" w14:textId="77777777" w:rsidR="00D75CB9" w:rsidRPr="002068C8" w:rsidRDefault="00D75CB9" w:rsidP="00D75CB9">
      <w:pPr>
        <w:rPr>
          <w:rFonts w:asciiTheme="minorHAnsi" w:hAnsiTheme="minorHAnsi" w:cstheme="minorHAnsi"/>
          <w:sz w:val="19"/>
          <w:szCs w:val="19"/>
        </w:rPr>
      </w:pPr>
    </w:p>
    <w:p w14:paraId="5C8D2EC6" w14:textId="77777777" w:rsidR="00D75CB9" w:rsidRPr="002068C8" w:rsidRDefault="00D75CB9" w:rsidP="00D75CB9">
      <w:pPr>
        <w:pStyle w:val="Style10"/>
        <w:numPr>
          <w:ilvl w:val="0"/>
          <w:numId w:val="4"/>
        </w:numPr>
        <w:spacing w:line="1" w:lineRule="atLeast"/>
        <w:rPr>
          <w:rFonts w:asciiTheme="minorHAnsi" w:hAnsiTheme="minorHAnsi" w:cstheme="minorHAnsi"/>
          <w:sz w:val="19"/>
          <w:szCs w:val="19"/>
        </w:rPr>
      </w:pPr>
      <w:r w:rsidRPr="002068C8">
        <w:rPr>
          <w:rFonts w:asciiTheme="minorHAnsi" w:hAnsiTheme="minorHAnsi" w:cstheme="minorHAnsi"/>
          <w:sz w:val="19"/>
          <w:szCs w:val="19"/>
        </w:rPr>
        <w:t>Committee Room (via the external exit or via the hallway to the main entrance); and</w:t>
      </w:r>
    </w:p>
    <w:p w14:paraId="2F483A6C" w14:textId="77777777" w:rsidR="00D75CB9" w:rsidRPr="002068C8" w:rsidRDefault="00D75CB9" w:rsidP="00D75CB9">
      <w:pPr>
        <w:rPr>
          <w:rFonts w:asciiTheme="minorHAnsi" w:hAnsiTheme="minorHAnsi" w:cstheme="minorHAnsi"/>
          <w:sz w:val="19"/>
          <w:szCs w:val="19"/>
        </w:rPr>
      </w:pPr>
    </w:p>
    <w:p w14:paraId="00F60892" w14:textId="77777777" w:rsidR="00D75CB9" w:rsidRPr="002068C8" w:rsidRDefault="00D75CB9" w:rsidP="00D75CB9">
      <w:pPr>
        <w:pStyle w:val="Style10"/>
        <w:numPr>
          <w:ilvl w:val="0"/>
          <w:numId w:val="4"/>
        </w:numPr>
        <w:spacing w:line="1" w:lineRule="atLeast"/>
        <w:rPr>
          <w:rFonts w:asciiTheme="minorHAnsi" w:hAnsiTheme="minorHAnsi" w:cstheme="minorHAnsi"/>
          <w:sz w:val="19"/>
          <w:szCs w:val="19"/>
        </w:rPr>
      </w:pPr>
      <w:r w:rsidRPr="002068C8">
        <w:rPr>
          <w:rFonts w:asciiTheme="minorHAnsi" w:hAnsiTheme="minorHAnsi" w:cstheme="minorHAnsi"/>
          <w:sz w:val="19"/>
          <w:szCs w:val="19"/>
        </w:rPr>
        <w:t xml:space="preserve">Hall (via the double doors at the back of the Hall or the double doors to the side)    </w:t>
      </w:r>
    </w:p>
    <w:p w14:paraId="79B37984" w14:textId="77777777" w:rsidR="00D75CB9" w:rsidRPr="002068C8" w:rsidRDefault="00D75CB9" w:rsidP="00D75CB9">
      <w:pPr>
        <w:pStyle w:val="Style10"/>
        <w:spacing w:line="1" w:lineRule="atLeast"/>
        <w:rPr>
          <w:rFonts w:asciiTheme="minorHAnsi" w:hAnsiTheme="minorHAnsi" w:cstheme="minorHAnsi"/>
          <w:sz w:val="19"/>
          <w:szCs w:val="19"/>
        </w:rPr>
      </w:pPr>
    </w:p>
    <w:p w14:paraId="7549AACC" w14:textId="77777777" w:rsidR="00D75CB9" w:rsidRPr="002068C8" w:rsidRDefault="00D75CB9" w:rsidP="00D75CB9">
      <w:pPr>
        <w:pStyle w:val="Style10"/>
        <w:spacing w:line="1" w:lineRule="atLeast"/>
        <w:rPr>
          <w:rFonts w:asciiTheme="minorHAnsi" w:hAnsiTheme="minorHAnsi" w:cstheme="minorHAnsi"/>
          <w:sz w:val="19"/>
          <w:szCs w:val="19"/>
        </w:rPr>
      </w:pPr>
      <w:r w:rsidRPr="002068C8">
        <w:rPr>
          <w:rFonts w:asciiTheme="minorHAnsi" w:hAnsiTheme="minorHAnsi" w:cstheme="minorHAnsi"/>
          <w:sz w:val="19"/>
          <w:szCs w:val="19"/>
        </w:rPr>
        <w:t xml:space="preserve">The Village Hall car park is the assembly point. This ensures that the building can be evacuated quickly and confirmation that this has been completed can be communicated to the fire brigade. Occupants will assemble and remain on the Village Hall car park unless it is deemed that they remain in danger, at which point they will be instructed to move onto the school playing fields. Re-entry of the building is forbidden until permission is given by the senior fire officer attending. </w:t>
      </w:r>
    </w:p>
    <w:p w14:paraId="262A446E" w14:textId="77777777" w:rsidR="00D75CB9" w:rsidRPr="002068C8" w:rsidRDefault="00D75CB9" w:rsidP="00D75CB9">
      <w:pPr>
        <w:rPr>
          <w:rFonts w:asciiTheme="minorHAnsi" w:hAnsiTheme="minorHAnsi" w:cstheme="minorHAnsi"/>
          <w:sz w:val="19"/>
          <w:szCs w:val="19"/>
        </w:rPr>
      </w:pPr>
    </w:p>
    <w:p w14:paraId="3E8FEE3A" w14:textId="77777777" w:rsidR="00D75CB9" w:rsidRPr="002068C8" w:rsidRDefault="00D75CB9" w:rsidP="00D75CB9">
      <w:pPr>
        <w:rPr>
          <w:rFonts w:asciiTheme="minorHAnsi" w:hAnsiTheme="minorHAnsi" w:cstheme="minorHAnsi"/>
          <w:sz w:val="19"/>
          <w:szCs w:val="19"/>
        </w:rPr>
      </w:pPr>
      <w:bookmarkStart w:id="3" w:name="_Hlk206753260"/>
      <w:r w:rsidRPr="002068C8">
        <w:rPr>
          <w:rFonts w:asciiTheme="minorHAnsi" w:hAnsiTheme="minorHAnsi" w:cstheme="minorHAnsi"/>
          <w:b/>
          <w:bCs/>
          <w:color w:val="00822E"/>
          <w:sz w:val="19"/>
          <w:szCs w:val="19"/>
        </w:rPr>
        <w:t>Fire Precautions</w:t>
      </w:r>
    </w:p>
    <w:p w14:paraId="32B2FEBD" w14:textId="77777777" w:rsidR="00D75CB9" w:rsidRPr="002068C8" w:rsidRDefault="00D75CB9" w:rsidP="00D75CB9">
      <w:pPr>
        <w:rPr>
          <w:rFonts w:asciiTheme="minorHAnsi" w:hAnsiTheme="minorHAnsi" w:cstheme="minorHAnsi"/>
          <w:b/>
          <w:bCs/>
          <w:color w:val="00822E"/>
          <w:sz w:val="19"/>
          <w:szCs w:val="19"/>
        </w:rPr>
      </w:pPr>
    </w:p>
    <w:p w14:paraId="17E36012" w14:textId="77777777" w:rsidR="00D75CB9" w:rsidRPr="002068C8" w:rsidRDefault="00D75CB9" w:rsidP="00D75CB9">
      <w:pPr>
        <w:pStyle w:val="NoSpacing"/>
        <w:rPr>
          <w:rFonts w:asciiTheme="minorHAnsi" w:hAnsiTheme="minorHAnsi" w:cstheme="minorHAnsi"/>
          <w:sz w:val="19"/>
          <w:szCs w:val="19"/>
        </w:rPr>
      </w:pPr>
      <w:r w:rsidRPr="002068C8">
        <w:rPr>
          <w:rFonts w:asciiTheme="minorHAnsi" w:hAnsiTheme="minorHAnsi" w:cstheme="minorHAnsi"/>
          <w:sz w:val="19"/>
          <w:szCs w:val="19"/>
        </w:rPr>
        <w:t>Precautions have been taken to provide:-</w:t>
      </w:r>
    </w:p>
    <w:p w14:paraId="08E949FD" w14:textId="77777777" w:rsidR="00D75CB9" w:rsidRPr="002068C8" w:rsidRDefault="00D75CB9" w:rsidP="00D75CB9">
      <w:pPr>
        <w:pStyle w:val="NoSpacing"/>
        <w:rPr>
          <w:rFonts w:asciiTheme="minorHAnsi" w:hAnsiTheme="minorHAnsi" w:cstheme="minorHAnsi"/>
          <w:i/>
          <w:sz w:val="19"/>
          <w:szCs w:val="19"/>
        </w:rPr>
      </w:pPr>
    </w:p>
    <w:p w14:paraId="78C83244" w14:textId="77777777" w:rsidR="00D75CB9" w:rsidRPr="002068C8" w:rsidRDefault="00D75CB9" w:rsidP="00D75CB9">
      <w:pPr>
        <w:pStyle w:val="NoSpacing"/>
        <w:widowControl w:val="0"/>
        <w:numPr>
          <w:ilvl w:val="0"/>
          <w:numId w:val="3"/>
        </w:numPr>
        <w:autoSpaceDE w:val="0"/>
        <w:autoSpaceDN w:val="0"/>
        <w:adjustRightInd w:val="0"/>
        <w:ind w:left="360"/>
        <w:rPr>
          <w:rFonts w:asciiTheme="minorHAnsi" w:hAnsiTheme="minorHAnsi" w:cstheme="minorHAnsi"/>
          <w:sz w:val="19"/>
          <w:szCs w:val="19"/>
        </w:rPr>
      </w:pPr>
      <w:r w:rsidRPr="002068C8">
        <w:rPr>
          <w:rFonts w:asciiTheme="minorHAnsi" w:hAnsiTheme="minorHAnsi" w:cstheme="minorHAnsi"/>
          <w:sz w:val="19"/>
          <w:szCs w:val="19"/>
        </w:rPr>
        <w:t>Evacuation routes, along with suitable signage (Hirers must not prop/wedge open, or interfere in any way, with any Fire Doors whether internal or external);</w:t>
      </w:r>
    </w:p>
    <w:p w14:paraId="333D6639" w14:textId="77777777" w:rsidR="00D75CB9" w:rsidRPr="002068C8" w:rsidRDefault="00D75CB9" w:rsidP="00D75CB9">
      <w:pPr>
        <w:pStyle w:val="NoSpacing"/>
        <w:ind w:left="360"/>
        <w:rPr>
          <w:rFonts w:asciiTheme="minorHAnsi" w:hAnsiTheme="minorHAnsi" w:cstheme="minorHAnsi"/>
          <w:sz w:val="19"/>
          <w:szCs w:val="19"/>
        </w:rPr>
      </w:pPr>
    </w:p>
    <w:p w14:paraId="55875493" w14:textId="77777777" w:rsidR="00D75CB9" w:rsidRPr="002068C8" w:rsidRDefault="00D75CB9" w:rsidP="00D75CB9">
      <w:pPr>
        <w:pStyle w:val="NoSpacing"/>
        <w:widowControl w:val="0"/>
        <w:numPr>
          <w:ilvl w:val="0"/>
          <w:numId w:val="3"/>
        </w:numPr>
        <w:autoSpaceDE w:val="0"/>
        <w:autoSpaceDN w:val="0"/>
        <w:adjustRightInd w:val="0"/>
        <w:ind w:left="360"/>
        <w:rPr>
          <w:rFonts w:asciiTheme="minorHAnsi" w:hAnsiTheme="minorHAnsi" w:cstheme="minorHAnsi"/>
          <w:sz w:val="19"/>
          <w:szCs w:val="19"/>
        </w:rPr>
      </w:pPr>
      <w:r w:rsidRPr="002068C8">
        <w:rPr>
          <w:rFonts w:asciiTheme="minorHAnsi" w:hAnsiTheme="minorHAnsi" w:cstheme="minorHAnsi"/>
          <w:sz w:val="19"/>
          <w:szCs w:val="19"/>
        </w:rPr>
        <w:t xml:space="preserve">Fire control equipment, comprising; </w:t>
      </w:r>
    </w:p>
    <w:p w14:paraId="43C46A43" w14:textId="77777777" w:rsidR="00D75CB9" w:rsidRPr="002068C8" w:rsidRDefault="00D75CB9" w:rsidP="00D75CB9">
      <w:pPr>
        <w:pStyle w:val="NoSpacing"/>
        <w:widowControl w:val="0"/>
        <w:numPr>
          <w:ilvl w:val="1"/>
          <w:numId w:val="3"/>
        </w:numPr>
        <w:autoSpaceDE w:val="0"/>
        <w:autoSpaceDN w:val="0"/>
        <w:adjustRightInd w:val="0"/>
        <w:rPr>
          <w:rFonts w:asciiTheme="minorHAnsi" w:hAnsiTheme="minorHAnsi" w:cstheme="minorHAnsi"/>
          <w:sz w:val="19"/>
          <w:szCs w:val="19"/>
        </w:rPr>
      </w:pPr>
      <w:r w:rsidRPr="002068C8">
        <w:rPr>
          <w:rFonts w:asciiTheme="minorHAnsi" w:hAnsiTheme="minorHAnsi" w:cstheme="minorHAnsi"/>
          <w:bCs/>
          <w:sz w:val="19"/>
          <w:szCs w:val="19"/>
        </w:rPr>
        <w:t>Water extinguisher (RED) suitable</w:t>
      </w:r>
      <w:r w:rsidRPr="002068C8">
        <w:rPr>
          <w:rFonts w:asciiTheme="minorHAnsi" w:hAnsiTheme="minorHAnsi" w:cstheme="minorHAnsi"/>
          <w:sz w:val="19"/>
          <w:szCs w:val="19"/>
        </w:rPr>
        <w:t xml:space="preserve"> for most fires except those involving electrical systems and flammable liquids;</w:t>
      </w:r>
    </w:p>
    <w:p w14:paraId="612D6487" w14:textId="77777777" w:rsidR="00D75CB9" w:rsidRPr="002068C8" w:rsidRDefault="00D75CB9" w:rsidP="00D75CB9">
      <w:pPr>
        <w:pStyle w:val="NoSpacing"/>
        <w:widowControl w:val="0"/>
        <w:numPr>
          <w:ilvl w:val="1"/>
          <w:numId w:val="3"/>
        </w:numPr>
        <w:autoSpaceDE w:val="0"/>
        <w:autoSpaceDN w:val="0"/>
        <w:adjustRightInd w:val="0"/>
        <w:rPr>
          <w:rFonts w:asciiTheme="minorHAnsi" w:hAnsiTheme="minorHAnsi" w:cstheme="minorHAnsi"/>
          <w:sz w:val="19"/>
          <w:szCs w:val="19"/>
        </w:rPr>
      </w:pPr>
      <w:r w:rsidRPr="002068C8">
        <w:rPr>
          <w:rFonts w:asciiTheme="minorHAnsi" w:hAnsiTheme="minorHAnsi" w:cstheme="minorHAnsi"/>
          <w:bCs/>
          <w:sz w:val="19"/>
          <w:szCs w:val="19"/>
        </w:rPr>
        <w:t>Carbon dioxide extinguisher</w:t>
      </w:r>
      <w:r w:rsidRPr="002068C8">
        <w:rPr>
          <w:rFonts w:asciiTheme="minorHAnsi" w:hAnsiTheme="minorHAnsi" w:cstheme="minorHAnsi"/>
          <w:sz w:val="19"/>
          <w:szCs w:val="19"/>
        </w:rPr>
        <w:t xml:space="preserve"> </w:t>
      </w:r>
      <w:r w:rsidRPr="002068C8">
        <w:rPr>
          <w:rFonts w:asciiTheme="minorHAnsi" w:hAnsiTheme="minorHAnsi" w:cstheme="minorHAnsi"/>
          <w:bCs/>
          <w:sz w:val="19"/>
          <w:szCs w:val="19"/>
        </w:rPr>
        <w:t>(Black)</w:t>
      </w:r>
      <w:r w:rsidRPr="002068C8">
        <w:rPr>
          <w:rFonts w:asciiTheme="minorHAnsi" w:hAnsiTheme="minorHAnsi" w:cstheme="minorHAnsi"/>
          <w:sz w:val="19"/>
          <w:szCs w:val="19"/>
        </w:rPr>
        <w:t xml:space="preserve"> suitable for fires involving electrical equipment and flammable liquids;</w:t>
      </w:r>
    </w:p>
    <w:p w14:paraId="2576873B" w14:textId="77777777" w:rsidR="00D75CB9" w:rsidRPr="002068C8" w:rsidRDefault="00D75CB9" w:rsidP="00D75CB9">
      <w:pPr>
        <w:pStyle w:val="NoSpacing"/>
        <w:widowControl w:val="0"/>
        <w:numPr>
          <w:ilvl w:val="1"/>
          <w:numId w:val="3"/>
        </w:numPr>
        <w:autoSpaceDE w:val="0"/>
        <w:autoSpaceDN w:val="0"/>
        <w:adjustRightInd w:val="0"/>
        <w:rPr>
          <w:rFonts w:asciiTheme="minorHAnsi" w:hAnsiTheme="minorHAnsi" w:cstheme="minorHAnsi"/>
          <w:sz w:val="19"/>
          <w:szCs w:val="19"/>
        </w:rPr>
      </w:pPr>
      <w:r w:rsidRPr="002068C8">
        <w:rPr>
          <w:rFonts w:asciiTheme="minorHAnsi" w:hAnsiTheme="minorHAnsi" w:cstheme="minorHAnsi"/>
          <w:bCs/>
          <w:sz w:val="19"/>
          <w:szCs w:val="19"/>
        </w:rPr>
        <w:t>Fire blanket</w:t>
      </w:r>
      <w:r w:rsidRPr="002068C8">
        <w:rPr>
          <w:rFonts w:asciiTheme="minorHAnsi" w:hAnsiTheme="minorHAnsi" w:cstheme="minorHAnsi"/>
          <w:sz w:val="19"/>
          <w:szCs w:val="19"/>
        </w:rPr>
        <w:t xml:space="preserve"> located in the kitchen; and</w:t>
      </w:r>
    </w:p>
    <w:p w14:paraId="4F2EA365" w14:textId="77777777" w:rsidR="00D75CB9" w:rsidRPr="002068C8" w:rsidRDefault="00D75CB9" w:rsidP="00D75CB9">
      <w:pPr>
        <w:pStyle w:val="NoSpacing"/>
        <w:widowControl w:val="0"/>
        <w:numPr>
          <w:ilvl w:val="1"/>
          <w:numId w:val="3"/>
        </w:numPr>
        <w:autoSpaceDE w:val="0"/>
        <w:autoSpaceDN w:val="0"/>
        <w:adjustRightInd w:val="0"/>
        <w:rPr>
          <w:rFonts w:asciiTheme="minorHAnsi" w:hAnsiTheme="minorHAnsi" w:cstheme="minorHAnsi"/>
          <w:sz w:val="19"/>
          <w:szCs w:val="19"/>
        </w:rPr>
      </w:pPr>
      <w:r w:rsidRPr="002068C8">
        <w:rPr>
          <w:rFonts w:asciiTheme="minorHAnsi" w:hAnsiTheme="minorHAnsi" w:cstheme="minorHAnsi"/>
          <w:bCs/>
          <w:sz w:val="19"/>
          <w:szCs w:val="19"/>
        </w:rPr>
        <w:t xml:space="preserve">Dry Powder extinguisher (BLUE) </w:t>
      </w:r>
      <w:r w:rsidRPr="002068C8">
        <w:rPr>
          <w:rFonts w:asciiTheme="minorHAnsi" w:hAnsiTheme="minorHAnsi" w:cstheme="minorHAnsi"/>
          <w:sz w:val="19"/>
          <w:szCs w:val="19"/>
        </w:rPr>
        <w:t>for use with oil-based products used in the kitchen</w:t>
      </w:r>
    </w:p>
    <w:p w14:paraId="4B3F460A" w14:textId="77777777" w:rsidR="00D75CB9" w:rsidRPr="002068C8" w:rsidRDefault="00D75CB9" w:rsidP="00D75CB9">
      <w:pPr>
        <w:pStyle w:val="NoSpacing"/>
        <w:ind w:left="1440"/>
        <w:rPr>
          <w:rFonts w:asciiTheme="minorHAnsi" w:hAnsiTheme="minorHAnsi" w:cstheme="minorHAnsi"/>
          <w:sz w:val="19"/>
          <w:szCs w:val="19"/>
        </w:rPr>
      </w:pPr>
    </w:p>
    <w:p w14:paraId="556EBA22" w14:textId="77777777" w:rsidR="00D75CB9" w:rsidRPr="002068C8" w:rsidRDefault="00D75CB9" w:rsidP="00D75CB9">
      <w:pPr>
        <w:pStyle w:val="NoSpacing"/>
        <w:widowControl w:val="0"/>
        <w:numPr>
          <w:ilvl w:val="0"/>
          <w:numId w:val="3"/>
        </w:numPr>
        <w:autoSpaceDE w:val="0"/>
        <w:autoSpaceDN w:val="0"/>
        <w:adjustRightInd w:val="0"/>
        <w:ind w:left="360"/>
        <w:rPr>
          <w:rFonts w:asciiTheme="minorHAnsi" w:hAnsiTheme="minorHAnsi" w:cstheme="minorHAnsi"/>
          <w:sz w:val="19"/>
          <w:szCs w:val="19"/>
        </w:rPr>
      </w:pPr>
      <w:r w:rsidRPr="002068C8">
        <w:rPr>
          <w:rFonts w:asciiTheme="minorHAnsi" w:hAnsiTheme="minorHAnsi" w:cstheme="minorHAnsi"/>
          <w:sz w:val="19"/>
          <w:szCs w:val="19"/>
        </w:rPr>
        <w:t xml:space="preserve">Suitable means of raising the alarm, comprising four Fire Alarm Points (two situated in the main Hall, one in the Committee Room and one in the kitchen).  </w:t>
      </w:r>
    </w:p>
    <w:p w14:paraId="13E795A7" w14:textId="77777777" w:rsidR="00D75CB9" w:rsidRPr="002068C8" w:rsidRDefault="00D75CB9" w:rsidP="00D75CB9">
      <w:pPr>
        <w:pStyle w:val="NoSpacing"/>
        <w:rPr>
          <w:rFonts w:asciiTheme="minorHAnsi" w:hAnsiTheme="minorHAnsi" w:cstheme="minorHAnsi"/>
          <w:sz w:val="19"/>
          <w:szCs w:val="19"/>
        </w:rPr>
      </w:pPr>
    </w:p>
    <w:p w14:paraId="56D8E4DF" w14:textId="43332097" w:rsidR="004915CE" w:rsidRPr="002068C8" w:rsidRDefault="00D75CB9" w:rsidP="00890772">
      <w:pPr>
        <w:pStyle w:val="NoSpacing"/>
        <w:rPr>
          <w:rFonts w:asciiTheme="minorHAnsi" w:hAnsiTheme="minorHAnsi" w:cstheme="minorHAnsi"/>
          <w:sz w:val="19"/>
          <w:szCs w:val="19"/>
        </w:rPr>
      </w:pPr>
      <w:r w:rsidRPr="002068C8">
        <w:rPr>
          <w:rFonts w:asciiTheme="minorHAnsi" w:hAnsiTheme="minorHAnsi" w:cstheme="minorHAnsi"/>
          <w:sz w:val="19"/>
          <w:szCs w:val="19"/>
        </w:rPr>
        <w:t>The policy of the Village Hall is that smoking may not take place within the building.</w:t>
      </w:r>
      <w:bookmarkEnd w:id="3"/>
    </w:p>
    <w:p w14:paraId="1B762A35" w14:textId="77777777" w:rsidR="004915CE" w:rsidRPr="002068C8" w:rsidRDefault="004915CE">
      <w:pPr>
        <w:spacing w:after="160" w:line="259" w:lineRule="auto"/>
        <w:rPr>
          <w:rFonts w:asciiTheme="minorHAnsi" w:eastAsia="Calibri" w:hAnsiTheme="minorHAnsi" w:cstheme="minorHAnsi"/>
          <w:sz w:val="19"/>
          <w:szCs w:val="19"/>
        </w:rPr>
      </w:pPr>
      <w:r w:rsidRPr="002068C8">
        <w:rPr>
          <w:rFonts w:asciiTheme="minorHAnsi" w:hAnsiTheme="minorHAnsi" w:cstheme="minorHAnsi"/>
          <w:sz w:val="19"/>
          <w:szCs w:val="19"/>
        </w:rPr>
        <w:br w:type="page"/>
      </w:r>
    </w:p>
    <w:p w14:paraId="198A1F18" w14:textId="77777777" w:rsidR="004915CE" w:rsidRDefault="004915CE" w:rsidP="00890772">
      <w:pPr>
        <w:pStyle w:val="NoSpacing"/>
        <w:rPr>
          <w:rFonts w:asciiTheme="minorHAnsi" w:hAnsiTheme="minorHAnsi" w:cstheme="minorHAnsi"/>
          <w:b/>
          <w:bCs/>
          <w:sz w:val="32"/>
          <w:szCs w:val="32"/>
        </w:rPr>
        <w:sectPr w:rsidR="004915CE" w:rsidSect="00D75CB9">
          <w:pgSz w:w="11906" w:h="16838"/>
          <w:pgMar w:top="720" w:right="720" w:bottom="720" w:left="720" w:header="708" w:footer="708" w:gutter="0"/>
          <w:cols w:space="708"/>
          <w:docGrid w:linePitch="360"/>
        </w:sectPr>
      </w:pPr>
    </w:p>
    <w:p w14:paraId="4E3ADCBD" w14:textId="77777777" w:rsidR="00D75CB9" w:rsidRPr="00890772" w:rsidRDefault="00D75CB9" w:rsidP="00890772">
      <w:pPr>
        <w:pStyle w:val="NoSpacing"/>
        <w:rPr>
          <w:rFonts w:asciiTheme="minorHAnsi" w:hAnsiTheme="minorHAnsi" w:cstheme="minorHAnsi"/>
          <w:b/>
          <w:bCs/>
          <w:sz w:val="32"/>
          <w:szCs w:val="32"/>
        </w:rPr>
      </w:pPr>
    </w:p>
    <w:p w14:paraId="587A61E9" w14:textId="340FC399" w:rsidR="004915CE" w:rsidRDefault="004915CE">
      <w:pPr>
        <w:spacing w:after="160" w:line="259" w:lineRule="auto"/>
        <w:rPr>
          <w:rFonts w:asciiTheme="minorHAnsi" w:hAnsiTheme="minorHAnsi" w:cstheme="minorHAnsi"/>
        </w:rPr>
      </w:pPr>
      <w:r>
        <w:rPr>
          <w:rFonts w:asciiTheme="minorHAnsi" w:hAnsiTheme="minorHAnsi" w:cstheme="minorHAnsi"/>
          <w:noProof/>
          <w:sz w:val="19"/>
          <w:szCs w:val="19"/>
        </w:rPr>
        <w:drawing>
          <wp:inline distT="0" distB="0" distL="0" distR="0" wp14:anchorId="5BCFA3E4" wp14:editId="321A8B0B">
            <wp:extent cx="9527721" cy="6274435"/>
            <wp:effectExtent l="0" t="0" r="0" b="0"/>
            <wp:docPr id="104550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8950" cy="6295000"/>
                    </a:xfrm>
                    <a:prstGeom prst="rect">
                      <a:avLst/>
                    </a:prstGeom>
                    <a:noFill/>
                    <a:ln>
                      <a:noFill/>
                    </a:ln>
                  </pic:spPr>
                </pic:pic>
              </a:graphicData>
            </a:graphic>
          </wp:inline>
        </w:drawing>
      </w:r>
      <w:r>
        <w:rPr>
          <w:rFonts w:asciiTheme="minorHAnsi" w:hAnsiTheme="minorHAnsi" w:cstheme="minorHAnsi"/>
        </w:rPr>
        <w:br w:type="page"/>
      </w:r>
    </w:p>
    <w:p w14:paraId="267064FA" w14:textId="77777777" w:rsidR="00427988" w:rsidRDefault="00427988">
      <w:pPr>
        <w:rPr>
          <w:rFonts w:asciiTheme="minorHAnsi" w:hAnsiTheme="minorHAnsi" w:cstheme="minorHAnsi"/>
        </w:rPr>
      </w:pPr>
    </w:p>
    <w:p w14:paraId="40C6C7A2" w14:textId="591B8CBC" w:rsidR="004915CE" w:rsidRPr="00890772" w:rsidRDefault="004915CE" w:rsidP="004915CE">
      <w:pPr>
        <w:spacing w:after="160" w:line="259" w:lineRule="auto"/>
        <w:rPr>
          <w:rFonts w:asciiTheme="minorHAnsi" w:hAnsiTheme="minorHAnsi" w:cstheme="minorHAnsi"/>
        </w:rPr>
      </w:pPr>
      <w:r>
        <w:rPr>
          <w:rFonts w:asciiTheme="minorHAnsi" w:hAnsiTheme="minorHAnsi" w:cstheme="minorHAnsi"/>
          <w:noProof/>
        </w:rPr>
        <w:drawing>
          <wp:inline distT="0" distB="0" distL="0" distR="0" wp14:anchorId="5954EAE4" wp14:editId="4A119802">
            <wp:extent cx="9715500" cy="6203315"/>
            <wp:effectExtent l="0" t="0" r="0" b="6985"/>
            <wp:docPr id="1165604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35300" cy="6215957"/>
                    </a:xfrm>
                    <a:prstGeom prst="rect">
                      <a:avLst/>
                    </a:prstGeom>
                    <a:noFill/>
                    <a:ln>
                      <a:noFill/>
                    </a:ln>
                  </pic:spPr>
                </pic:pic>
              </a:graphicData>
            </a:graphic>
          </wp:inline>
        </w:drawing>
      </w:r>
    </w:p>
    <w:sectPr w:rsidR="004915CE" w:rsidRPr="00890772" w:rsidSect="004915C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Ligh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04AF0"/>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CD1FC8"/>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98321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E60B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4F7F9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5131968">
    <w:abstractNumId w:val="3"/>
  </w:num>
  <w:num w:numId="2" w16cid:durableId="1868907927">
    <w:abstractNumId w:val="0"/>
  </w:num>
  <w:num w:numId="3" w16cid:durableId="1815874807">
    <w:abstractNumId w:val="2"/>
  </w:num>
  <w:num w:numId="4" w16cid:durableId="141315612">
    <w:abstractNumId w:val="1"/>
  </w:num>
  <w:num w:numId="5" w16cid:durableId="1031958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B9"/>
    <w:rsid w:val="000A1FB2"/>
    <w:rsid w:val="001E5CD1"/>
    <w:rsid w:val="002068C8"/>
    <w:rsid w:val="00427988"/>
    <w:rsid w:val="004915CE"/>
    <w:rsid w:val="00567DC5"/>
    <w:rsid w:val="006D16D3"/>
    <w:rsid w:val="00890772"/>
    <w:rsid w:val="00D75CB9"/>
    <w:rsid w:val="00F5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2997"/>
  <w15:chartTrackingRefBased/>
  <w15:docId w15:val="{FA41E124-3035-4FFE-B5DA-C642AB1E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B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5C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C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C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C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C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C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C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C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C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CB9"/>
    <w:rPr>
      <w:rFonts w:eastAsiaTheme="majorEastAsia" w:cstheme="majorBidi"/>
      <w:color w:val="272727" w:themeColor="text1" w:themeTint="D8"/>
    </w:rPr>
  </w:style>
  <w:style w:type="paragraph" w:styleId="Title">
    <w:name w:val="Title"/>
    <w:basedOn w:val="Normal"/>
    <w:next w:val="Normal"/>
    <w:link w:val="TitleChar"/>
    <w:uiPriority w:val="10"/>
    <w:qFormat/>
    <w:rsid w:val="00D75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CB9"/>
    <w:pPr>
      <w:spacing w:before="160"/>
      <w:jc w:val="center"/>
    </w:pPr>
    <w:rPr>
      <w:i/>
      <w:iCs/>
      <w:color w:val="404040" w:themeColor="text1" w:themeTint="BF"/>
    </w:rPr>
  </w:style>
  <w:style w:type="character" w:customStyle="1" w:styleId="QuoteChar">
    <w:name w:val="Quote Char"/>
    <w:basedOn w:val="DefaultParagraphFont"/>
    <w:link w:val="Quote"/>
    <w:uiPriority w:val="29"/>
    <w:rsid w:val="00D75CB9"/>
    <w:rPr>
      <w:i/>
      <w:iCs/>
      <w:color w:val="404040" w:themeColor="text1" w:themeTint="BF"/>
    </w:rPr>
  </w:style>
  <w:style w:type="paragraph" w:styleId="ListParagraph">
    <w:name w:val="List Paragraph"/>
    <w:basedOn w:val="Normal"/>
    <w:uiPriority w:val="34"/>
    <w:qFormat/>
    <w:rsid w:val="00D75CB9"/>
    <w:pPr>
      <w:ind w:left="720"/>
      <w:contextualSpacing/>
    </w:pPr>
  </w:style>
  <w:style w:type="character" w:styleId="IntenseEmphasis">
    <w:name w:val="Intense Emphasis"/>
    <w:basedOn w:val="DefaultParagraphFont"/>
    <w:uiPriority w:val="21"/>
    <w:qFormat/>
    <w:rsid w:val="00D75CB9"/>
    <w:rPr>
      <w:i/>
      <w:iCs/>
      <w:color w:val="2F5496" w:themeColor="accent1" w:themeShade="BF"/>
    </w:rPr>
  </w:style>
  <w:style w:type="paragraph" w:styleId="IntenseQuote">
    <w:name w:val="Intense Quote"/>
    <w:basedOn w:val="Normal"/>
    <w:next w:val="Normal"/>
    <w:link w:val="IntenseQuoteChar"/>
    <w:uiPriority w:val="30"/>
    <w:qFormat/>
    <w:rsid w:val="00D75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CB9"/>
    <w:rPr>
      <w:i/>
      <w:iCs/>
      <w:color w:val="2F5496" w:themeColor="accent1" w:themeShade="BF"/>
    </w:rPr>
  </w:style>
  <w:style w:type="character" w:styleId="IntenseReference">
    <w:name w:val="Intense Reference"/>
    <w:basedOn w:val="DefaultParagraphFont"/>
    <w:uiPriority w:val="32"/>
    <w:qFormat/>
    <w:rsid w:val="00D75CB9"/>
    <w:rPr>
      <w:b/>
      <w:bCs/>
      <w:smallCaps/>
      <w:color w:val="2F5496" w:themeColor="accent1" w:themeShade="BF"/>
      <w:spacing w:val="5"/>
    </w:rPr>
  </w:style>
  <w:style w:type="paragraph" w:styleId="NoSpacing">
    <w:name w:val="No Spacing"/>
    <w:uiPriority w:val="1"/>
    <w:qFormat/>
    <w:rsid w:val="00D75CB9"/>
    <w:pPr>
      <w:spacing w:after="0" w:line="240" w:lineRule="auto"/>
    </w:pPr>
    <w:rPr>
      <w:rFonts w:ascii="Calibri" w:eastAsia="Calibri" w:hAnsi="Calibri" w:cs="Times New Roman"/>
    </w:rPr>
  </w:style>
  <w:style w:type="paragraph" w:customStyle="1" w:styleId="Style10">
    <w:name w:val="Style10"/>
    <w:basedOn w:val="Normal"/>
    <w:next w:val="Normal"/>
    <w:uiPriority w:val="99"/>
    <w:rsid w:val="00D75CB9"/>
    <w:pPr>
      <w:widowControl w:val="0"/>
      <w:autoSpaceDE w:val="0"/>
      <w:autoSpaceDN w:val="0"/>
      <w:adjustRightInd w:val="0"/>
    </w:pPr>
    <w:rPr>
      <w:rFonts w:ascii="Helvetica Neue-Light" w:eastAsiaTheme="minorEastAsia" w:hAnsi="Helvetica Neue-Light" w:cs="Helvetica Neue-Ligh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Philpott</dc:creator>
  <cp:keywords/>
  <dc:description/>
  <cp:lastModifiedBy>Paul Ainsworth</cp:lastModifiedBy>
  <cp:revision>7</cp:revision>
  <dcterms:created xsi:type="dcterms:W3CDTF">2025-09-13T11:08:00Z</dcterms:created>
  <dcterms:modified xsi:type="dcterms:W3CDTF">2026-03-17T11:18:00Z</dcterms:modified>
</cp:coreProperties>
</file>